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59B0" w14:textId="293F4D06" w:rsidR="004A346F" w:rsidRDefault="00EA0CE1" w:rsidP="00EA0CE1">
      <w:pPr>
        <w:pStyle w:val="Heading1"/>
        <w:jc w:val="center"/>
      </w:pPr>
      <w:r>
        <w:t>GROW Community event 2025</w:t>
      </w:r>
    </w:p>
    <w:p w14:paraId="1E828ECB" w14:textId="77777777" w:rsidR="00EA0CE1" w:rsidRDefault="00EA0CE1" w:rsidP="00EA0CE1">
      <w:pPr>
        <w:jc w:val="center"/>
        <w:rPr>
          <w:color w:val="156082" w:themeColor="accent1"/>
        </w:rPr>
      </w:pPr>
      <w:r w:rsidRPr="00EA0CE1">
        <w:rPr>
          <w:color w:val="156082" w:themeColor="accent1"/>
        </w:rPr>
        <w:t>Global Research on Worldwide Challenges</w:t>
      </w:r>
    </w:p>
    <w:tbl>
      <w:tblPr>
        <w:tblStyle w:val="TableGrid"/>
        <w:tblW w:w="0" w:type="auto"/>
        <w:tbl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EA0CE1" w14:paraId="6AD30665" w14:textId="77777777" w:rsidTr="00EA0CE1">
        <w:tc>
          <w:tcPr>
            <w:tcW w:w="9016" w:type="dxa"/>
          </w:tcPr>
          <w:p w14:paraId="62B21C91" w14:textId="77777777" w:rsidR="00EA0CE1" w:rsidRPr="00EA0CE1" w:rsidRDefault="00EA0CE1" w:rsidP="00EA0CE1">
            <w:pPr>
              <w:spacing w:after="160" w:line="259" w:lineRule="auto"/>
              <w:rPr>
                <w:color w:val="156082" w:themeColor="accent1"/>
              </w:rPr>
            </w:pPr>
            <w:r w:rsidRPr="00EA0CE1">
              <w:rPr>
                <w:color w:val="156082" w:themeColor="accent1"/>
              </w:rPr>
              <w:t xml:space="preserve">We are a network of internationally collaborating universities from the </w:t>
            </w:r>
            <w:r w:rsidRPr="00EA0CE1">
              <w:rPr>
                <w:b/>
                <w:bCs/>
                <w:color w:val="156082" w:themeColor="accent1"/>
              </w:rPr>
              <w:t>Netherlands</w:t>
            </w:r>
            <w:r w:rsidRPr="00EA0CE1">
              <w:rPr>
                <w:color w:val="156082" w:themeColor="accent1"/>
              </w:rPr>
              <w:t xml:space="preserve">, with longstanding partnerships in </w:t>
            </w:r>
            <w:r w:rsidRPr="00EA0CE1">
              <w:rPr>
                <w:b/>
                <w:bCs/>
                <w:color w:val="156082" w:themeColor="accent1"/>
              </w:rPr>
              <w:t>academia and society</w:t>
            </w:r>
            <w:r w:rsidRPr="00EA0CE1">
              <w:rPr>
                <w:color w:val="156082" w:themeColor="accent1"/>
              </w:rPr>
              <w:t xml:space="preserve">, as well as in </w:t>
            </w:r>
            <w:r w:rsidRPr="00EA0CE1">
              <w:rPr>
                <w:b/>
                <w:bCs/>
                <w:color w:val="156082" w:themeColor="accent1"/>
              </w:rPr>
              <w:t>Low and Middle Income Countries</w:t>
            </w:r>
            <w:r w:rsidRPr="00EA0CE1">
              <w:rPr>
                <w:color w:val="156082" w:themeColor="accent1"/>
              </w:rPr>
              <w:t>.</w:t>
            </w:r>
          </w:p>
          <w:p w14:paraId="65FEC4EF" w14:textId="77777777" w:rsidR="00EA0CE1" w:rsidRPr="00EA0CE1" w:rsidRDefault="00EA0CE1" w:rsidP="00EA0CE1">
            <w:pPr>
              <w:spacing w:after="160" w:line="259" w:lineRule="auto"/>
              <w:rPr>
                <w:color w:val="156082" w:themeColor="accent1"/>
              </w:rPr>
            </w:pPr>
            <w:r w:rsidRPr="00EA0CE1">
              <w:rPr>
                <w:color w:val="156082" w:themeColor="accent1"/>
              </w:rPr>
              <w:t xml:space="preserve">We believe that </w:t>
            </w:r>
            <w:r w:rsidRPr="00EA0CE1">
              <w:rPr>
                <w:b/>
                <w:bCs/>
                <w:color w:val="156082" w:themeColor="accent1"/>
              </w:rPr>
              <w:t>research</w:t>
            </w:r>
            <w:r w:rsidRPr="00EA0CE1">
              <w:rPr>
                <w:color w:val="156082" w:themeColor="accent1"/>
              </w:rPr>
              <w:t xml:space="preserve"> is vital to understanding and addressing the </w:t>
            </w:r>
            <w:r w:rsidRPr="00EA0CE1">
              <w:rPr>
                <w:b/>
                <w:bCs/>
                <w:color w:val="156082" w:themeColor="accent1"/>
              </w:rPr>
              <w:t>UN Sustainable Development Goals</w:t>
            </w:r>
            <w:r w:rsidRPr="00EA0CE1">
              <w:rPr>
                <w:color w:val="156082" w:themeColor="accent1"/>
              </w:rPr>
              <w:t xml:space="preserve">. Our </w:t>
            </w:r>
            <w:r w:rsidRPr="00EA0CE1">
              <w:rPr>
                <w:b/>
                <w:bCs/>
                <w:color w:val="156082" w:themeColor="accent1"/>
              </w:rPr>
              <w:t>core value</w:t>
            </w:r>
            <w:r w:rsidRPr="00EA0CE1">
              <w:rPr>
                <w:color w:val="156082" w:themeColor="accent1"/>
              </w:rPr>
              <w:t xml:space="preserve"> is to build and foster research and implementation collaborations based on </w:t>
            </w:r>
            <w:r w:rsidRPr="00EA0CE1">
              <w:rPr>
                <w:b/>
                <w:bCs/>
                <w:color w:val="156082" w:themeColor="accent1"/>
              </w:rPr>
              <w:t>equity</w:t>
            </w:r>
            <w:r w:rsidRPr="00EA0CE1">
              <w:rPr>
                <w:color w:val="156082" w:themeColor="accent1"/>
              </w:rPr>
              <w:t>.</w:t>
            </w:r>
          </w:p>
          <w:p w14:paraId="4CAB8325" w14:textId="1FB19011" w:rsidR="00EA0CE1" w:rsidRPr="00EA0CE1" w:rsidRDefault="00EA0CE1" w:rsidP="00EA0CE1">
            <w:pPr>
              <w:spacing w:after="160" w:line="259" w:lineRule="auto"/>
            </w:pPr>
            <w:r w:rsidRPr="00EA0CE1">
              <w:rPr>
                <w:color w:val="156082" w:themeColor="accent1"/>
              </w:rPr>
              <w:t xml:space="preserve">We unite a </w:t>
            </w:r>
            <w:r w:rsidRPr="00EA0CE1">
              <w:rPr>
                <w:b/>
                <w:bCs/>
                <w:color w:val="156082" w:themeColor="accent1"/>
              </w:rPr>
              <w:t>community of research partners</w:t>
            </w:r>
            <w:r w:rsidRPr="00EA0CE1">
              <w:rPr>
                <w:color w:val="156082" w:themeColor="accent1"/>
              </w:rPr>
              <w:t xml:space="preserve"> to learn together, leverage each other's networks and knowledge, and jointly </w:t>
            </w:r>
            <w:r w:rsidRPr="00EA0CE1">
              <w:rPr>
                <w:b/>
                <w:bCs/>
                <w:color w:val="156082" w:themeColor="accent1"/>
              </w:rPr>
              <w:t>build an expanding portfolio</w:t>
            </w:r>
            <w:r w:rsidRPr="00EA0CE1">
              <w:rPr>
                <w:color w:val="156082" w:themeColor="accent1"/>
              </w:rPr>
              <w:t xml:space="preserve"> of impactful research projects.</w:t>
            </w:r>
          </w:p>
        </w:tc>
      </w:tr>
    </w:tbl>
    <w:p w14:paraId="1C4346D5" w14:textId="77777777" w:rsidR="00A31C26" w:rsidRDefault="00A31C26" w:rsidP="00D24EE5">
      <w:pPr>
        <w:rPr>
          <w:b/>
          <w:bCs/>
          <w:color w:val="156082" w:themeColor="accent1"/>
        </w:rPr>
      </w:pPr>
    </w:p>
    <w:p w14:paraId="58077D7E" w14:textId="25E6A48C" w:rsidR="00D24EE5" w:rsidRPr="00EA0CE1" w:rsidRDefault="00D24EE5" w:rsidP="00D24EE5">
      <w:p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 xml:space="preserve">15 </w:t>
      </w:r>
      <w:r w:rsidR="00E034C5">
        <w:rPr>
          <w:b/>
          <w:bCs/>
          <w:color w:val="156082" w:themeColor="accent1"/>
        </w:rPr>
        <w:t>May</w:t>
      </w:r>
      <w:r>
        <w:rPr>
          <w:b/>
          <w:bCs/>
          <w:color w:val="156082" w:themeColor="accent1"/>
        </w:rPr>
        <w:t xml:space="preserve">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2838"/>
        <w:gridCol w:w="4626"/>
      </w:tblGrid>
      <w:tr w:rsidR="00F3401E" w:rsidRPr="00D24EE5" w14:paraId="26500625" w14:textId="77777777" w:rsidTr="00FD7EA9">
        <w:tc>
          <w:tcPr>
            <w:tcW w:w="1552" w:type="dxa"/>
          </w:tcPr>
          <w:p w14:paraId="423B3F1E" w14:textId="4BFAA492" w:rsidR="00F3401E" w:rsidRPr="004E2E57" w:rsidRDefault="00F3401E" w:rsidP="00EA0CE1">
            <w:pPr>
              <w:rPr>
                <w:b/>
                <w:bCs/>
              </w:rPr>
            </w:pPr>
            <w:r w:rsidRPr="004E2E57">
              <w:rPr>
                <w:b/>
                <w:bCs/>
              </w:rPr>
              <w:t>Time</w:t>
            </w:r>
          </w:p>
        </w:tc>
        <w:tc>
          <w:tcPr>
            <w:tcW w:w="2838" w:type="dxa"/>
          </w:tcPr>
          <w:p w14:paraId="75F12CE6" w14:textId="7CF9B743" w:rsidR="00F3401E" w:rsidRPr="004E2E57" w:rsidRDefault="00F3401E" w:rsidP="00EA0CE1">
            <w:pPr>
              <w:rPr>
                <w:b/>
                <w:bCs/>
              </w:rPr>
            </w:pPr>
            <w:r w:rsidRPr="004E2E57">
              <w:rPr>
                <w:b/>
                <w:bCs/>
              </w:rPr>
              <w:t>What</w:t>
            </w:r>
          </w:p>
        </w:tc>
        <w:tc>
          <w:tcPr>
            <w:tcW w:w="4626" w:type="dxa"/>
          </w:tcPr>
          <w:p w14:paraId="01E416EC" w14:textId="2115B87C" w:rsidR="00F3401E" w:rsidRPr="004E2E57" w:rsidRDefault="00F3401E" w:rsidP="00EA0CE1">
            <w:pPr>
              <w:rPr>
                <w:b/>
                <w:bCs/>
                <w:lang w:val="nl-NL"/>
              </w:rPr>
            </w:pPr>
            <w:proofErr w:type="spellStart"/>
            <w:r w:rsidRPr="004E2E57">
              <w:rPr>
                <w:b/>
                <w:bCs/>
                <w:lang w:val="nl-NL"/>
              </w:rPr>
              <w:t>Description</w:t>
            </w:r>
            <w:proofErr w:type="spellEnd"/>
          </w:p>
        </w:tc>
      </w:tr>
      <w:tr w:rsidR="00F3401E" w:rsidRPr="00293D51" w14:paraId="5ECCB4AA" w14:textId="77777777" w:rsidTr="00C45BBD">
        <w:tc>
          <w:tcPr>
            <w:tcW w:w="1552" w:type="dxa"/>
          </w:tcPr>
          <w:p w14:paraId="0ABACF0E" w14:textId="60E51223" w:rsidR="00F3401E" w:rsidRDefault="00F3401E" w:rsidP="00EA0CE1">
            <w:r>
              <w:t>13.30h</w:t>
            </w:r>
          </w:p>
        </w:tc>
        <w:tc>
          <w:tcPr>
            <w:tcW w:w="2838" w:type="dxa"/>
          </w:tcPr>
          <w:p w14:paraId="3BA5F8E5" w14:textId="46816F86" w:rsidR="00F3401E" w:rsidRPr="00F3401E" w:rsidRDefault="00F3401E" w:rsidP="00EA0CE1">
            <w:pPr>
              <w:rPr>
                <w:b/>
                <w:bCs/>
              </w:rPr>
            </w:pPr>
            <w:r w:rsidRPr="00F3401E">
              <w:rPr>
                <w:b/>
                <w:bCs/>
              </w:rPr>
              <w:t>Start and welcome</w:t>
            </w:r>
            <w:r w:rsidRPr="00F3401E">
              <w:rPr>
                <w:b/>
                <w:bCs/>
              </w:rPr>
              <w:br/>
            </w:r>
          </w:p>
        </w:tc>
        <w:tc>
          <w:tcPr>
            <w:tcW w:w="4626" w:type="dxa"/>
          </w:tcPr>
          <w:p w14:paraId="0639FDDC" w14:textId="35272AF8" w:rsidR="00814CA2" w:rsidRPr="00814CA2" w:rsidRDefault="00814CA2" w:rsidP="00EA0CE1">
            <w:pPr>
              <w:rPr>
                <w:b/>
                <w:bCs/>
                <w:lang w:val="en-US"/>
              </w:rPr>
            </w:pPr>
            <w:r w:rsidRPr="00814CA2">
              <w:rPr>
                <w:b/>
                <w:bCs/>
              </w:rPr>
              <w:t xml:space="preserve">By </w:t>
            </w:r>
            <w:r w:rsidRPr="00814CA2">
              <w:rPr>
                <w:b/>
                <w:bCs/>
                <w:lang w:val="en-US"/>
              </w:rPr>
              <w:t>GROW community coordinators</w:t>
            </w:r>
          </w:p>
          <w:p w14:paraId="638C4A88" w14:textId="77777777" w:rsidR="00814CA2" w:rsidRPr="00F60928" w:rsidRDefault="00F3401E" w:rsidP="00EA0CE1">
            <w:pPr>
              <w:rPr>
                <w:lang w:val="en-US"/>
              </w:rPr>
            </w:pPr>
            <w:r w:rsidRPr="00F60928">
              <w:rPr>
                <w:lang w:val="en-US"/>
              </w:rPr>
              <w:t>Roel Kamerling</w:t>
            </w:r>
            <w:r w:rsidR="00814CA2" w:rsidRPr="00F60928">
              <w:rPr>
                <w:lang w:val="en-US"/>
              </w:rPr>
              <w:t>, MSc</w:t>
            </w:r>
            <w:r w:rsidRPr="00F60928">
              <w:rPr>
                <w:lang w:val="en-US"/>
              </w:rPr>
              <w:t xml:space="preserve"> </w:t>
            </w:r>
          </w:p>
          <w:p w14:paraId="694A347E" w14:textId="277BF55D" w:rsidR="00F3401E" w:rsidRPr="00814CA2" w:rsidRDefault="00814CA2" w:rsidP="00554B3B">
            <w:pPr>
              <w:rPr>
                <w:lang w:val="nl-NL"/>
              </w:rPr>
            </w:pPr>
            <w:proofErr w:type="spellStart"/>
            <w:r w:rsidRPr="00814CA2">
              <w:rPr>
                <w:lang w:val="nl-NL"/>
              </w:rPr>
              <w:t>Prof.Dr.</w:t>
            </w:r>
            <w:r>
              <w:rPr>
                <w:lang w:val="nl-NL"/>
              </w:rPr>
              <w:t>Ir</w:t>
            </w:r>
            <w:proofErr w:type="spellEnd"/>
            <w:r>
              <w:rPr>
                <w:lang w:val="nl-NL"/>
              </w:rPr>
              <w:t xml:space="preserve">. </w:t>
            </w:r>
            <w:r w:rsidR="00F3401E" w:rsidRPr="00814CA2">
              <w:rPr>
                <w:lang w:val="nl-NL"/>
              </w:rPr>
              <w:t>Nick van de Giesen</w:t>
            </w:r>
            <w:r w:rsidR="00F3401E" w:rsidRPr="00814CA2">
              <w:rPr>
                <w:lang w:val="nl-NL"/>
              </w:rPr>
              <w:br/>
            </w:r>
          </w:p>
        </w:tc>
      </w:tr>
      <w:tr w:rsidR="000244AE" w:rsidRPr="00D24EE5" w14:paraId="70A35299" w14:textId="77777777" w:rsidTr="00521DA0">
        <w:tc>
          <w:tcPr>
            <w:tcW w:w="1552" w:type="dxa"/>
          </w:tcPr>
          <w:p w14:paraId="022EBA8D" w14:textId="37FA256A" w:rsidR="000244AE" w:rsidRDefault="00D31A57" w:rsidP="00EA0CE1">
            <w:r>
              <w:t>13.45h</w:t>
            </w:r>
            <w:r w:rsidR="005F5E2C">
              <w:t xml:space="preserve"> </w:t>
            </w:r>
            <w:r w:rsidR="00596712">
              <w:t xml:space="preserve"> </w:t>
            </w:r>
          </w:p>
        </w:tc>
        <w:tc>
          <w:tcPr>
            <w:tcW w:w="2838" w:type="dxa"/>
          </w:tcPr>
          <w:p w14:paraId="67FA86B2" w14:textId="0DA6AD14" w:rsidR="006D11BE" w:rsidRPr="00814CA2" w:rsidRDefault="000244AE" w:rsidP="00EA0CE1">
            <w:pPr>
              <w:rPr>
                <w:b/>
                <w:bCs/>
              </w:rPr>
            </w:pPr>
            <w:r w:rsidRPr="00814CA2">
              <w:rPr>
                <w:b/>
                <w:bCs/>
              </w:rPr>
              <w:t xml:space="preserve">Keynote </w:t>
            </w:r>
            <w:r w:rsidR="006D11BE" w:rsidRPr="00814CA2">
              <w:rPr>
                <w:b/>
                <w:bCs/>
              </w:rPr>
              <w:t>Talk</w:t>
            </w:r>
          </w:p>
          <w:p w14:paraId="1C97ECEE" w14:textId="77777777" w:rsidR="006D11BE" w:rsidRDefault="006D11BE" w:rsidP="00EA0CE1"/>
          <w:p w14:paraId="55B777B5" w14:textId="0F45FF6A" w:rsidR="000244AE" w:rsidRPr="006D11BE" w:rsidRDefault="00DB02A1" w:rsidP="00EA0CE1">
            <w:pPr>
              <w:rPr>
                <w:b/>
                <w:bCs/>
              </w:rPr>
            </w:pPr>
            <w:r>
              <w:rPr>
                <w:b/>
                <w:bCs/>
              </w:rPr>
              <w:t>SDG oriented research in a rapidly changing world</w:t>
            </w:r>
          </w:p>
        </w:tc>
        <w:tc>
          <w:tcPr>
            <w:tcW w:w="4626" w:type="dxa"/>
          </w:tcPr>
          <w:p w14:paraId="1B699D04" w14:textId="3D5D8B4A" w:rsidR="000244AE" w:rsidRDefault="000244AE" w:rsidP="00EA0CE1">
            <w:proofErr w:type="spellStart"/>
            <w:r w:rsidRPr="00F3401E">
              <w:rPr>
                <w:b/>
                <w:bCs/>
              </w:rPr>
              <w:t>Prof.</w:t>
            </w:r>
            <w:r w:rsidR="00AB7235">
              <w:rPr>
                <w:b/>
                <w:bCs/>
              </w:rPr>
              <w:t>dr</w:t>
            </w:r>
            <w:proofErr w:type="spellEnd"/>
            <w:r w:rsidR="00AB7235">
              <w:rPr>
                <w:b/>
                <w:bCs/>
              </w:rPr>
              <w:t>.</w:t>
            </w:r>
            <w:r w:rsidRPr="00F3401E">
              <w:rPr>
                <w:b/>
                <w:bCs/>
              </w:rPr>
              <w:t xml:space="preserve"> Thea Hilhorst</w:t>
            </w:r>
            <w:r w:rsidR="0084348E">
              <w:t xml:space="preserve"> </w:t>
            </w:r>
            <w:r w:rsidR="00F3401E">
              <w:br/>
            </w:r>
            <w:r w:rsidR="0084348E">
              <w:t>(</w:t>
            </w:r>
            <w:hyperlink r:id="rId10" w:history="1">
              <w:r w:rsidRPr="00DB31AC">
                <w:rPr>
                  <w:rStyle w:val="Hyperlink"/>
                </w:rPr>
                <w:t>ISS-E</w:t>
              </w:r>
              <w:r w:rsidR="00EA6932">
                <w:rPr>
                  <w:rStyle w:val="Hyperlink"/>
                </w:rPr>
                <w:t xml:space="preserve">rasmus </w:t>
              </w:r>
              <w:r w:rsidRPr="00DB31AC">
                <w:rPr>
                  <w:rStyle w:val="Hyperlink"/>
                </w:rPr>
                <w:t>U</w:t>
              </w:r>
              <w:r w:rsidR="00EA6932">
                <w:rPr>
                  <w:rStyle w:val="Hyperlink"/>
                </w:rPr>
                <w:t>niversity Rotterdam</w:t>
              </w:r>
            </w:hyperlink>
            <w:r w:rsidR="0084348E">
              <w:t xml:space="preserve">), </w:t>
            </w:r>
            <w:hyperlink r:id="rId11" w:history="1">
              <w:r w:rsidR="00283B94" w:rsidRPr="00695537">
                <w:rPr>
                  <w:rStyle w:val="Hyperlink"/>
                </w:rPr>
                <w:t>Spinoza Laureate</w:t>
              </w:r>
            </w:hyperlink>
            <w:r w:rsidRPr="00D24EE5">
              <w:t xml:space="preserve"> and Project lead new </w:t>
            </w:r>
            <w:hyperlink r:id="rId12" w:history="1">
              <w:r w:rsidRPr="00C1176E">
                <w:rPr>
                  <w:rStyle w:val="Hyperlink"/>
                </w:rPr>
                <w:t>CLIMARES project</w:t>
              </w:r>
            </w:hyperlink>
            <w:r w:rsidR="00283B94">
              <w:t>.</w:t>
            </w:r>
          </w:p>
          <w:p w14:paraId="50FA0A0B" w14:textId="77777777" w:rsidR="00F3401E" w:rsidRDefault="00F3401E" w:rsidP="00EA0CE1">
            <w:pPr>
              <w:rPr>
                <w:i/>
                <w:iCs/>
              </w:rPr>
            </w:pPr>
          </w:p>
          <w:p w14:paraId="61296A6C" w14:textId="0CBD307E" w:rsidR="00283B94" w:rsidRDefault="00283B94" w:rsidP="00EA0CE1">
            <w:pPr>
              <w:rPr>
                <w:i/>
                <w:iCs/>
              </w:rPr>
            </w:pPr>
            <w:r w:rsidRPr="00283B94">
              <w:rPr>
                <w:i/>
                <w:iCs/>
              </w:rPr>
              <w:t>Expert in development in areas affected by disaster, conflict or fragility, with a special focus on aid-society relations: the impact of humanitarian aid on society and the ways in which people and institutions shape the organisation of aid relations.</w:t>
            </w:r>
          </w:p>
          <w:p w14:paraId="7A783557" w14:textId="165471AE" w:rsidR="00DB31AC" w:rsidRPr="00283B94" w:rsidRDefault="00DB31AC" w:rsidP="00EA0CE1">
            <w:pPr>
              <w:rPr>
                <w:i/>
                <w:iCs/>
              </w:rPr>
            </w:pPr>
          </w:p>
        </w:tc>
      </w:tr>
      <w:tr w:rsidR="00814CA2" w:rsidRPr="00293D51" w14:paraId="03E3B83C" w14:textId="77777777" w:rsidTr="00B97205">
        <w:tc>
          <w:tcPr>
            <w:tcW w:w="1552" w:type="dxa"/>
          </w:tcPr>
          <w:p w14:paraId="6BF07D24" w14:textId="3B08732A" w:rsidR="00814CA2" w:rsidRDefault="00814CA2" w:rsidP="00EA0CE1">
            <w:r>
              <w:t>14.15h</w:t>
            </w:r>
          </w:p>
        </w:tc>
        <w:tc>
          <w:tcPr>
            <w:tcW w:w="2838" w:type="dxa"/>
          </w:tcPr>
          <w:p w14:paraId="03FDC6DE" w14:textId="028228E6" w:rsidR="00814CA2" w:rsidRDefault="00814CA2" w:rsidP="00EA0CE1">
            <w:r w:rsidRPr="00814CA2">
              <w:rPr>
                <w:b/>
                <w:bCs/>
              </w:rPr>
              <w:t>Introducing workshop</w:t>
            </w:r>
            <w:r>
              <w:t xml:space="preserve"> Transdisciplinary project</w:t>
            </w:r>
          </w:p>
        </w:tc>
        <w:tc>
          <w:tcPr>
            <w:tcW w:w="4626" w:type="dxa"/>
          </w:tcPr>
          <w:p w14:paraId="456D85A1" w14:textId="10A3DCF8" w:rsidR="00A31C26" w:rsidRPr="00A31C26" w:rsidRDefault="00DE7FD9" w:rsidP="00EA0CE1">
            <w:pPr>
              <w:rPr>
                <w:b/>
                <w:bCs/>
                <w:lang w:val="nl-NL"/>
              </w:rPr>
            </w:pPr>
            <w:proofErr w:type="spellStart"/>
            <w:r>
              <w:rPr>
                <w:b/>
                <w:bCs/>
                <w:lang w:val="nl-NL"/>
              </w:rPr>
              <w:t>Prof.</w:t>
            </w:r>
            <w:r w:rsidR="00AB7235">
              <w:rPr>
                <w:b/>
                <w:bCs/>
                <w:lang w:val="nl-NL"/>
              </w:rPr>
              <w:t>dr</w:t>
            </w:r>
            <w:proofErr w:type="spellEnd"/>
            <w:r w:rsidR="00AB7235">
              <w:rPr>
                <w:b/>
                <w:bCs/>
                <w:lang w:val="nl-NL"/>
              </w:rPr>
              <w:t>. Jacqueline Broerse</w:t>
            </w:r>
          </w:p>
          <w:p w14:paraId="39C2DEA2" w14:textId="666F81EF" w:rsidR="00814CA2" w:rsidRPr="00A31C26" w:rsidRDefault="00A31C26" w:rsidP="00A31C26">
            <w:pPr>
              <w:rPr>
                <w:lang w:val="nl-NL"/>
              </w:rPr>
            </w:pPr>
            <w:r w:rsidRPr="00A31C26">
              <w:rPr>
                <w:lang w:val="nl-NL"/>
              </w:rPr>
              <w:t>From</w:t>
            </w:r>
            <w:r>
              <w:rPr>
                <w:lang w:val="nl-NL"/>
              </w:rPr>
              <w:t xml:space="preserve"> </w:t>
            </w:r>
            <w:hyperlink r:id="rId13" w:history="1">
              <w:r w:rsidRPr="00C23363">
                <w:rPr>
                  <w:rStyle w:val="Hyperlink"/>
                  <w:lang w:val="nl-NL"/>
                </w:rPr>
                <w:t>Vrije Universiteit Amsterdam</w:t>
              </w:r>
            </w:hyperlink>
          </w:p>
        </w:tc>
      </w:tr>
      <w:tr w:rsidR="003F6C9F" w:rsidRPr="00D24EE5" w14:paraId="77C0095D" w14:textId="77777777" w:rsidTr="06805C74">
        <w:tc>
          <w:tcPr>
            <w:tcW w:w="1552" w:type="dxa"/>
          </w:tcPr>
          <w:p w14:paraId="68CD6D6A" w14:textId="406EA5A6" w:rsidR="003F6C9F" w:rsidRDefault="003F6C9F" w:rsidP="00EA0CE1">
            <w:r>
              <w:t>14.</w:t>
            </w:r>
            <w:r w:rsidR="00D31A57">
              <w:t>45</w:t>
            </w:r>
            <w:r>
              <w:t>-15.</w:t>
            </w:r>
            <w:r w:rsidR="00095074">
              <w:t>15</w:t>
            </w:r>
          </w:p>
        </w:tc>
        <w:tc>
          <w:tcPr>
            <w:tcW w:w="7464" w:type="dxa"/>
            <w:gridSpan w:val="2"/>
          </w:tcPr>
          <w:p w14:paraId="7FFF1470" w14:textId="34B08EC0" w:rsidR="003F6C9F" w:rsidRDefault="003F6C9F" w:rsidP="00D24EE5">
            <w:pPr>
              <w:jc w:val="center"/>
            </w:pPr>
            <w:r>
              <w:t>Break and moving to break outs</w:t>
            </w:r>
          </w:p>
        </w:tc>
      </w:tr>
      <w:tr w:rsidR="00A31C26" w14:paraId="1A4CEF4E" w14:textId="77777777" w:rsidTr="0042641D">
        <w:tc>
          <w:tcPr>
            <w:tcW w:w="1552" w:type="dxa"/>
          </w:tcPr>
          <w:p w14:paraId="6E3BD75D" w14:textId="15F7CC80" w:rsidR="00A31C26" w:rsidRDefault="00A31C26" w:rsidP="00EA0CE1">
            <w:r>
              <w:t>15.</w:t>
            </w:r>
            <w:r w:rsidR="00095074">
              <w:t xml:space="preserve">15 </w:t>
            </w:r>
            <w:r w:rsidR="00DD10A7">
              <w:t>–</w:t>
            </w:r>
            <w:r w:rsidR="00095074">
              <w:t xml:space="preserve"> 1</w:t>
            </w:r>
            <w:r w:rsidR="00DD10A7">
              <w:t>7.15</w:t>
            </w:r>
          </w:p>
        </w:tc>
        <w:tc>
          <w:tcPr>
            <w:tcW w:w="2838" w:type="dxa"/>
          </w:tcPr>
          <w:p w14:paraId="08C2036C" w14:textId="7960E5C3" w:rsidR="00A31C26" w:rsidRPr="00A31C26" w:rsidRDefault="00A31C26" w:rsidP="00EA0CE1">
            <w:pPr>
              <w:rPr>
                <w:b/>
                <w:bCs/>
              </w:rPr>
            </w:pPr>
            <w:r w:rsidRPr="00A31C26">
              <w:rPr>
                <w:b/>
                <w:bCs/>
              </w:rPr>
              <w:t xml:space="preserve">Workshop </w:t>
            </w:r>
            <w:r w:rsidRPr="00294A50">
              <w:rPr>
                <w:b/>
                <w:bCs/>
              </w:rPr>
              <w:t xml:space="preserve">on </w:t>
            </w:r>
            <w:r w:rsidR="00294A50">
              <w:rPr>
                <w:b/>
                <w:bCs/>
              </w:rPr>
              <w:t>T</w:t>
            </w:r>
            <w:r w:rsidRPr="00294A50">
              <w:rPr>
                <w:b/>
                <w:bCs/>
              </w:rPr>
              <w:t>ransdisciplinary project design</w:t>
            </w:r>
            <w:r w:rsidRPr="00A31C26">
              <w:rPr>
                <w:b/>
                <w:bCs/>
              </w:rPr>
              <w:t xml:space="preserve"> </w:t>
            </w:r>
            <w:r w:rsidRPr="00A31C26">
              <w:rPr>
                <w:b/>
                <w:bCs/>
              </w:rPr>
              <w:br/>
            </w:r>
          </w:p>
        </w:tc>
        <w:tc>
          <w:tcPr>
            <w:tcW w:w="4626" w:type="dxa"/>
          </w:tcPr>
          <w:p w14:paraId="160A0ACC" w14:textId="68C24A46" w:rsidR="00A31C26" w:rsidRPr="00A31C26" w:rsidRDefault="00A31C26" w:rsidP="00EA0CE1">
            <w:pPr>
              <w:rPr>
                <w:b/>
                <w:bCs/>
              </w:rPr>
            </w:pPr>
            <w:r w:rsidRPr="00A31C26">
              <w:rPr>
                <w:b/>
                <w:bCs/>
              </w:rPr>
              <w:t>Dr. Nora Engel and Dr. Dirk Essink</w:t>
            </w:r>
          </w:p>
        </w:tc>
      </w:tr>
      <w:tr w:rsidR="005D34BB" w14:paraId="5690D68B" w14:textId="77777777" w:rsidTr="06805C74">
        <w:tc>
          <w:tcPr>
            <w:tcW w:w="1552" w:type="dxa"/>
          </w:tcPr>
          <w:p w14:paraId="18B816EB" w14:textId="2A18F772" w:rsidR="005D34BB" w:rsidRDefault="005D34BB" w:rsidP="00EA0CE1">
            <w:r>
              <w:t>17.30h</w:t>
            </w:r>
          </w:p>
        </w:tc>
        <w:tc>
          <w:tcPr>
            <w:tcW w:w="7464" w:type="dxa"/>
            <w:gridSpan w:val="2"/>
            <w:vAlign w:val="center"/>
          </w:tcPr>
          <w:p w14:paraId="6953FFFF" w14:textId="0954C477" w:rsidR="005D34BB" w:rsidRPr="00F60928" w:rsidRDefault="005D34BB" w:rsidP="003F6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Plenary </w:t>
            </w:r>
            <w:r w:rsidR="00B470BE">
              <w:rPr>
                <w:b/>
                <w:bCs/>
              </w:rPr>
              <w:t>recollecting outcomes</w:t>
            </w:r>
          </w:p>
        </w:tc>
      </w:tr>
      <w:tr w:rsidR="003F6C9F" w14:paraId="02C1612B" w14:textId="77777777" w:rsidTr="06805C74">
        <w:tc>
          <w:tcPr>
            <w:tcW w:w="1552" w:type="dxa"/>
          </w:tcPr>
          <w:p w14:paraId="148549D9" w14:textId="624D30E0" w:rsidR="003F6C9F" w:rsidRDefault="003F6C9F" w:rsidP="00EA0CE1">
            <w:r>
              <w:t>18.00h</w:t>
            </w:r>
          </w:p>
        </w:tc>
        <w:tc>
          <w:tcPr>
            <w:tcW w:w="7464" w:type="dxa"/>
            <w:gridSpan w:val="2"/>
            <w:vAlign w:val="center"/>
          </w:tcPr>
          <w:p w14:paraId="2AF1366B" w14:textId="4DCCD997" w:rsidR="003F6C9F" w:rsidRPr="00F60928" w:rsidRDefault="003F6C9F" w:rsidP="003F6C9F">
            <w:pPr>
              <w:jc w:val="center"/>
              <w:rPr>
                <w:b/>
                <w:bCs/>
              </w:rPr>
            </w:pPr>
            <w:r w:rsidRPr="00F60928">
              <w:rPr>
                <w:b/>
                <w:bCs/>
              </w:rPr>
              <w:t>Drinks &amp; Dinner</w:t>
            </w:r>
            <w:r w:rsidR="00AB15CB" w:rsidRPr="00F60928">
              <w:rPr>
                <w:b/>
                <w:bCs/>
              </w:rPr>
              <w:t xml:space="preserve"> with </w:t>
            </w:r>
            <w:r w:rsidR="00211455" w:rsidRPr="00F60928">
              <w:rPr>
                <w:b/>
                <w:bCs/>
              </w:rPr>
              <w:t>ample</w:t>
            </w:r>
            <w:r w:rsidR="00AB15CB" w:rsidRPr="00F60928">
              <w:rPr>
                <w:b/>
                <w:bCs/>
              </w:rPr>
              <w:t xml:space="preserve"> time for informal networking</w:t>
            </w:r>
          </w:p>
        </w:tc>
      </w:tr>
    </w:tbl>
    <w:p w14:paraId="1A7F9B2D" w14:textId="77777777" w:rsidR="00EA0CE1" w:rsidRDefault="00EA0CE1" w:rsidP="00EA0CE1"/>
    <w:p w14:paraId="697A9AA0" w14:textId="023BE732" w:rsidR="00E034C5" w:rsidRPr="00EA0CE1" w:rsidRDefault="00E034C5" w:rsidP="00E034C5">
      <w:p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lastRenderedPageBreak/>
        <w:t>16 May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3382"/>
        <w:gridCol w:w="4115"/>
      </w:tblGrid>
      <w:tr w:rsidR="007D48DD" w:rsidRPr="00E034C5" w14:paraId="561FC94A" w14:textId="77777777" w:rsidTr="003215F1">
        <w:tc>
          <w:tcPr>
            <w:tcW w:w="1519" w:type="dxa"/>
          </w:tcPr>
          <w:p w14:paraId="0A12F7F5" w14:textId="691C1040" w:rsidR="007D48DD" w:rsidRPr="004E2E57" w:rsidRDefault="007D48DD" w:rsidP="00E85EED">
            <w:pPr>
              <w:rPr>
                <w:b/>
                <w:bCs/>
              </w:rPr>
            </w:pPr>
            <w:r w:rsidRPr="004E2E57">
              <w:rPr>
                <w:b/>
                <w:bCs/>
              </w:rPr>
              <w:t>Time</w:t>
            </w:r>
          </w:p>
        </w:tc>
        <w:tc>
          <w:tcPr>
            <w:tcW w:w="3382" w:type="dxa"/>
          </w:tcPr>
          <w:p w14:paraId="14BF178C" w14:textId="1E9C847B" w:rsidR="007D48DD" w:rsidRPr="004E2E57" w:rsidRDefault="007D48DD" w:rsidP="00E85EED">
            <w:pPr>
              <w:rPr>
                <w:b/>
                <w:bCs/>
              </w:rPr>
            </w:pPr>
            <w:r w:rsidRPr="004E2E57">
              <w:rPr>
                <w:b/>
                <w:bCs/>
              </w:rPr>
              <w:t>What</w:t>
            </w:r>
          </w:p>
        </w:tc>
        <w:tc>
          <w:tcPr>
            <w:tcW w:w="4115" w:type="dxa"/>
          </w:tcPr>
          <w:p w14:paraId="7D30D9C8" w14:textId="09C3EFDE" w:rsidR="007D48DD" w:rsidRPr="004E2E57" w:rsidRDefault="007D48DD" w:rsidP="00E85EED">
            <w:pPr>
              <w:rPr>
                <w:b/>
                <w:bCs/>
              </w:rPr>
            </w:pPr>
            <w:r w:rsidRPr="004E2E57">
              <w:rPr>
                <w:b/>
                <w:bCs/>
              </w:rPr>
              <w:t>Description</w:t>
            </w:r>
          </w:p>
        </w:tc>
      </w:tr>
      <w:tr w:rsidR="007D48DD" w:rsidRPr="00E034C5" w14:paraId="52D29D1A" w14:textId="77777777" w:rsidTr="007C455D">
        <w:tc>
          <w:tcPr>
            <w:tcW w:w="1519" w:type="dxa"/>
          </w:tcPr>
          <w:p w14:paraId="1F8AE390" w14:textId="4C9ECEDB" w:rsidR="007D48DD" w:rsidRDefault="007D48DD" w:rsidP="00E85EED">
            <w:r>
              <w:t>9.00h</w:t>
            </w:r>
          </w:p>
        </w:tc>
        <w:tc>
          <w:tcPr>
            <w:tcW w:w="3382" w:type="dxa"/>
          </w:tcPr>
          <w:p w14:paraId="24E4E1D8" w14:textId="3390794B" w:rsidR="007D48DD" w:rsidRDefault="007D48DD" w:rsidP="00E85EED">
            <w:r w:rsidRPr="007D48DD">
              <w:rPr>
                <w:b/>
                <w:bCs/>
              </w:rPr>
              <w:t>Plenary kick-off</w:t>
            </w:r>
            <w:r>
              <w:br/>
              <w:t xml:space="preserve">Inspirational </w:t>
            </w:r>
            <w:r w:rsidR="00BA3BEF">
              <w:t xml:space="preserve">experienced research </w:t>
            </w:r>
            <w:r>
              <w:t>project</w:t>
            </w:r>
            <w:r w:rsidR="00BA3BEF">
              <w:t>s with impact</w:t>
            </w:r>
            <w:r>
              <w:t xml:space="preserve"> examples</w:t>
            </w:r>
          </w:p>
          <w:p w14:paraId="2E48D352" w14:textId="23F83E59" w:rsidR="00FB573B" w:rsidRDefault="00FB573B" w:rsidP="00E85EED"/>
        </w:tc>
        <w:tc>
          <w:tcPr>
            <w:tcW w:w="4115" w:type="dxa"/>
          </w:tcPr>
          <w:p w14:paraId="08795CF7" w14:textId="703F454C" w:rsidR="00BD3DFC" w:rsidRDefault="00437255" w:rsidP="00BD3DFC">
            <w:pPr>
              <w:rPr>
                <w:lang w:val="en-US"/>
              </w:rPr>
            </w:pPr>
            <w:r>
              <w:t xml:space="preserve">- </w:t>
            </w:r>
            <w:hyperlink r:id="rId14" w:history="1">
              <w:r w:rsidR="00293D51" w:rsidRPr="00293D51">
                <w:rPr>
                  <w:rStyle w:val="Hyperlink"/>
                </w:rPr>
                <w:t>URBANE Project</w:t>
              </w:r>
            </w:hyperlink>
            <w:r w:rsidR="00BD3DFC">
              <w:t>: One health approaches to support agroecological transformation of peri-urban farming.</w:t>
            </w:r>
          </w:p>
          <w:p w14:paraId="5FE5F7D3" w14:textId="2AE65D2B" w:rsidR="00437255" w:rsidRPr="00BD3DFC" w:rsidRDefault="00437255" w:rsidP="00BD3DF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 TBD</w:t>
            </w:r>
          </w:p>
          <w:p w14:paraId="3ADFB99F" w14:textId="32F012A6" w:rsidR="007D48DD" w:rsidRPr="00BD3DFC" w:rsidRDefault="007D48DD" w:rsidP="00E85EED">
            <w:pPr>
              <w:rPr>
                <w:lang w:val="en-US"/>
              </w:rPr>
            </w:pPr>
          </w:p>
          <w:p w14:paraId="33E0D185" w14:textId="77777777" w:rsidR="007D48DD" w:rsidRPr="00E034C5" w:rsidRDefault="007D48DD" w:rsidP="00E85EED"/>
        </w:tc>
      </w:tr>
      <w:tr w:rsidR="00357EE9" w:rsidRPr="00E034C5" w14:paraId="07E6506E" w14:textId="77777777" w:rsidTr="00E47543">
        <w:tc>
          <w:tcPr>
            <w:tcW w:w="1519" w:type="dxa"/>
            <w:tcBorders>
              <w:bottom w:val="single" w:sz="4" w:space="0" w:color="auto"/>
            </w:tcBorders>
          </w:tcPr>
          <w:p w14:paraId="5159291E" w14:textId="4BDD87CF" w:rsidR="00357EE9" w:rsidRDefault="00357EE9" w:rsidP="00403A7C">
            <w:r>
              <w:t>9.30h</w:t>
            </w:r>
          </w:p>
        </w:tc>
        <w:tc>
          <w:tcPr>
            <w:tcW w:w="7497" w:type="dxa"/>
            <w:gridSpan w:val="2"/>
          </w:tcPr>
          <w:p w14:paraId="4D1709F8" w14:textId="2F404D4D" w:rsidR="00357EE9" w:rsidRPr="00694E4A" w:rsidRDefault="00357EE9" w:rsidP="00403A7C">
            <w:pPr>
              <w:rPr>
                <w:b/>
                <w:bCs/>
              </w:rPr>
            </w:pPr>
            <w:r>
              <w:rPr>
                <w:b/>
                <w:bCs/>
              </w:rPr>
              <w:t>Workshop introductions</w:t>
            </w:r>
          </w:p>
        </w:tc>
      </w:tr>
      <w:tr w:rsidR="00CA4F04" w:rsidRPr="00E034C5" w14:paraId="5A1ED3F1" w14:textId="77777777" w:rsidTr="00357EE9">
        <w:tc>
          <w:tcPr>
            <w:tcW w:w="1519" w:type="dxa"/>
            <w:tcBorders>
              <w:bottom w:val="nil"/>
            </w:tcBorders>
          </w:tcPr>
          <w:p w14:paraId="677EEB2C" w14:textId="77777777" w:rsidR="00CA4F04" w:rsidRDefault="00CA4F04" w:rsidP="00CA4F04"/>
        </w:tc>
        <w:tc>
          <w:tcPr>
            <w:tcW w:w="3382" w:type="dxa"/>
          </w:tcPr>
          <w:p w14:paraId="0B10E67B" w14:textId="434770C6" w:rsidR="00CA4F04" w:rsidRDefault="00CA4F04" w:rsidP="00CA4F04">
            <w:pPr>
              <w:rPr>
                <w:b/>
                <w:bCs/>
              </w:rPr>
            </w:pPr>
            <w:r w:rsidRPr="00694E4A">
              <w:rPr>
                <w:b/>
                <w:bCs/>
              </w:rPr>
              <w:t xml:space="preserve">The role of evidence and gap mapping </w:t>
            </w:r>
            <w:r>
              <w:rPr>
                <w:b/>
                <w:bCs/>
              </w:rPr>
              <w:t xml:space="preserve">(EGM) </w:t>
            </w:r>
            <w:r w:rsidRPr="00694E4A">
              <w:rPr>
                <w:b/>
                <w:bCs/>
              </w:rPr>
              <w:t>in assessing SDG progress</w:t>
            </w:r>
            <w:r>
              <w:rPr>
                <w:b/>
                <w:bCs/>
              </w:rPr>
              <w:br/>
            </w:r>
            <w:r w:rsidRPr="007B5718">
              <w:t>EGM as an instrument to standardize evidence for informed decision-making across diverse LMIC contexts.</w:t>
            </w:r>
          </w:p>
        </w:tc>
        <w:tc>
          <w:tcPr>
            <w:tcW w:w="4115" w:type="dxa"/>
          </w:tcPr>
          <w:p w14:paraId="2266BAF3" w14:textId="42275955" w:rsidR="00CA4F04" w:rsidRPr="00694E4A" w:rsidRDefault="00CA4F04" w:rsidP="00CA4F04">
            <w:pPr>
              <w:rPr>
                <w:b/>
                <w:bCs/>
              </w:rPr>
            </w:pPr>
            <w:r w:rsidRPr="00694E4A">
              <w:rPr>
                <w:b/>
                <w:bCs/>
              </w:rPr>
              <w:t>Prof. Ajay Bailey, Dr. Seama Mowri and Dr. Divya Patil</w:t>
            </w:r>
            <w:r w:rsidRPr="002C626D">
              <w:rPr>
                <w:b/>
                <w:bCs/>
                <w:lang w:val="en-US"/>
              </w:rPr>
              <w:br/>
            </w:r>
            <w:r w:rsidRPr="002C626D">
              <w:rPr>
                <w:lang w:val="en-US"/>
              </w:rPr>
              <w:t>Geosciences</w:t>
            </w:r>
            <w:r>
              <w:rPr>
                <w:lang w:val="en-US"/>
              </w:rPr>
              <w:t xml:space="preserve"> </w:t>
            </w:r>
            <w:r w:rsidRPr="003F0458">
              <w:t>Human Geography and Spatial Planning</w:t>
            </w:r>
            <w:r>
              <w:rPr>
                <w:lang w:val="en-US"/>
              </w:rPr>
              <w:t xml:space="preserve">, </w:t>
            </w:r>
            <w:r w:rsidRPr="003F0458">
              <w:t>International Development Studies</w:t>
            </w:r>
            <w:r>
              <w:rPr>
                <w:lang w:val="en-US"/>
              </w:rPr>
              <w:t xml:space="preserve">, </w:t>
            </w:r>
            <w:hyperlink r:id="rId15" w:history="1">
              <w:r w:rsidRPr="00693E9B">
                <w:rPr>
                  <w:rStyle w:val="Hyperlink"/>
                  <w:lang w:val="en-US"/>
                </w:rPr>
                <w:t>Utrecht University</w:t>
              </w:r>
            </w:hyperlink>
          </w:p>
        </w:tc>
      </w:tr>
      <w:tr w:rsidR="00E47543" w:rsidRPr="00E034C5" w14:paraId="1276CB34" w14:textId="77777777" w:rsidTr="00E47543">
        <w:trPr>
          <w:trHeight w:val="70"/>
        </w:trPr>
        <w:tc>
          <w:tcPr>
            <w:tcW w:w="1519" w:type="dxa"/>
            <w:tcBorders>
              <w:top w:val="nil"/>
              <w:bottom w:val="nil"/>
            </w:tcBorders>
          </w:tcPr>
          <w:p w14:paraId="23A23F03" w14:textId="77777777" w:rsidR="00E47543" w:rsidRDefault="00E47543" w:rsidP="00CA4F04"/>
        </w:tc>
        <w:tc>
          <w:tcPr>
            <w:tcW w:w="3382" w:type="dxa"/>
          </w:tcPr>
          <w:p w14:paraId="22581DCC" w14:textId="0D08908F" w:rsidR="00E47543" w:rsidRPr="00694E4A" w:rsidRDefault="00E47543" w:rsidP="00CA4F04">
            <w:pPr>
              <w:rPr>
                <w:b/>
                <w:bCs/>
              </w:rPr>
            </w:pPr>
            <w:r>
              <w:rPr>
                <w:b/>
                <w:bCs/>
              </w:rPr>
              <w:t>Citizen Engagement</w:t>
            </w:r>
          </w:p>
        </w:tc>
        <w:tc>
          <w:tcPr>
            <w:tcW w:w="4115" w:type="dxa"/>
          </w:tcPr>
          <w:p w14:paraId="297BEE6E" w14:textId="77777777" w:rsidR="00E47543" w:rsidRPr="00694E4A" w:rsidRDefault="00E47543" w:rsidP="00CA4F04">
            <w:pPr>
              <w:rPr>
                <w:b/>
                <w:bCs/>
              </w:rPr>
            </w:pPr>
          </w:p>
        </w:tc>
      </w:tr>
      <w:tr w:rsidR="00CA4F04" w:rsidRPr="00E034C5" w14:paraId="2E8F3EE8" w14:textId="77777777" w:rsidTr="00357EE9">
        <w:tc>
          <w:tcPr>
            <w:tcW w:w="1519" w:type="dxa"/>
            <w:tcBorders>
              <w:top w:val="nil"/>
            </w:tcBorders>
          </w:tcPr>
          <w:p w14:paraId="74E1DAB7" w14:textId="3C30AE8D" w:rsidR="00CA4F04" w:rsidRDefault="00CA4F04" w:rsidP="00CA4F04"/>
        </w:tc>
        <w:tc>
          <w:tcPr>
            <w:tcW w:w="3382" w:type="dxa"/>
          </w:tcPr>
          <w:p w14:paraId="5FD10228" w14:textId="77777777" w:rsidR="00CA4F04" w:rsidRDefault="00CA4F04" w:rsidP="00CA4F04">
            <w:pPr>
              <w:rPr>
                <w:b/>
                <w:bCs/>
              </w:rPr>
            </w:pPr>
            <w:r w:rsidRPr="00490312">
              <w:rPr>
                <w:b/>
                <w:bCs/>
              </w:rPr>
              <w:t>Q sort survey on Interdisciplinary working</w:t>
            </w:r>
          </w:p>
          <w:p w14:paraId="17908A61" w14:textId="692C0A90" w:rsidR="00490312" w:rsidRPr="00490312" w:rsidRDefault="00490312" w:rsidP="00CA4F04">
            <w:pPr>
              <w:rPr>
                <w:b/>
                <w:bCs/>
              </w:rPr>
            </w:pPr>
            <w:r>
              <w:rPr>
                <w:lang w:val="en-US"/>
              </w:rPr>
              <w:t>I</w:t>
            </w:r>
            <w:r w:rsidRPr="00985CF1">
              <w:rPr>
                <w:lang w:val="en-US"/>
              </w:rPr>
              <w:t xml:space="preserve">nter- and </w:t>
            </w:r>
            <w:proofErr w:type="spellStart"/>
            <w:r w:rsidRPr="00985CF1">
              <w:rPr>
                <w:lang w:val="en-US"/>
              </w:rPr>
              <w:t>transdisciplinarity</w:t>
            </w:r>
            <w:proofErr w:type="spellEnd"/>
            <w:r w:rsidRPr="00985CF1">
              <w:rPr>
                <w:lang w:val="en-US"/>
              </w:rPr>
              <w:t xml:space="preserve"> finds strong support in current academic settings, including in the GROW project. Aligning the ‘disciplinary’ and the ‘beyond-disciplinary’ in research is still debated. </w:t>
            </w:r>
            <w:r>
              <w:rPr>
                <w:lang w:val="en-US"/>
              </w:rPr>
              <w:t>Together we will</w:t>
            </w:r>
            <w:r w:rsidRPr="00985CF1">
              <w:rPr>
                <w:lang w:val="en-US"/>
              </w:rPr>
              <w:t xml:space="preserve"> unravel these discussions</w:t>
            </w:r>
            <w:r>
              <w:rPr>
                <w:lang w:val="en-US"/>
              </w:rPr>
              <w:t xml:space="preserve"> and </w:t>
            </w:r>
            <w:r w:rsidR="00946497">
              <w:rPr>
                <w:lang w:val="en-US"/>
              </w:rPr>
              <w:t>learn how to use the Q Sorting Method our self for our projects</w:t>
            </w:r>
            <w:r w:rsidRPr="00985CF1">
              <w:rPr>
                <w:lang w:val="en-US"/>
              </w:rPr>
              <w:t>.</w:t>
            </w:r>
          </w:p>
        </w:tc>
        <w:tc>
          <w:tcPr>
            <w:tcW w:w="4115" w:type="dxa"/>
          </w:tcPr>
          <w:p w14:paraId="23878FAE" w14:textId="77777777" w:rsidR="00946497" w:rsidRDefault="00CA4F04" w:rsidP="00CA4F04">
            <w:pPr>
              <w:rPr>
                <w:b/>
                <w:bCs/>
                <w:lang w:val="en-US"/>
              </w:rPr>
            </w:pPr>
            <w:r w:rsidRPr="000E5FF6">
              <w:rPr>
                <w:b/>
                <w:bCs/>
                <w:lang w:val="en-US"/>
              </w:rPr>
              <w:t>Dr. Maurits Ertsen</w:t>
            </w:r>
            <w:r w:rsidR="00490312">
              <w:rPr>
                <w:b/>
                <w:bCs/>
                <w:lang w:val="en-US"/>
              </w:rPr>
              <w:t>, Valeria Martinez Rodriquez</w:t>
            </w:r>
            <w:r w:rsidRPr="000E5FF6">
              <w:rPr>
                <w:b/>
                <w:bCs/>
                <w:lang w:val="en-US"/>
              </w:rPr>
              <w:t xml:space="preserve"> </w:t>
            </w:r>
          </w:p>
          <w:p w14:paraId="229160C9" w14:textId="129E1708" w:rsidR="00CA4F04" w:rsidRPr="00A047CA" w:rsidRDefault="0093415C" w:rsidP="00CA4F04">
            <w:pPr>
              <w:rPr>
                <w:lang w:val="nl-NL"/>
              </w:rPr>
            </w:pPr>
            <w:hyperlink r:id="rId16" w:history="1">
              <w:r w:rsidRPr="0093415C">
                <w:rPr>
                  <w:rStyle w:val="Hyperlink"/>
                  <w:lang w:val="en-US"/>
                </w:rPr>
                <w:t xml:space="preserve">Water Management - </w:t>
              </w:r>
              <w:r w:rsidR="00CA4F04" w:rsidRPr="0093415C">
                <w:rPr>
                  <w:rStyle w:val="Hyperlink"/>
                  <w:lang w:val="en-US"/>
                </w:rPr>
                <w:t>TU Delft</w:t>
              </w:r>
            </w:hyperlink>
          </w:p>
          <w:p w14:paraId="1F19744C" w14:textId="49D68A92" w:rsidR="00CA4F04" w:rsidRPr="00693E9B" w:rsidRDefault="00CA4F04" w:rsidP="00CA4F04">
            <w:pPr>
              <w:rPr>
                <w:lang w:val="en-US"/>
              </w:rPr>
            </w:pPr>
          </w:p>
        </w:tc>
      </w:tr>
      <w:tr w:rsidR="00CA4F04" w:rsidRPr="00D24EE5" w14:paraId="13D44D7B" w14:textId="77777777" w:rsidTr="004E6EAF">
        <w:tc>
          <w:tcPr>
            <w:tcW w:w="1519" w:type="dxa"/>
          </w:tcPr>
          <w:p w14:paraId="486D2611" w14:textId="574669F4" w:rsidR="00CA4F04" w:rsidRDefault="00357EE9" w:rsidP="00CA4F04">
            <w:r>
              <w:t>10.00h</w:t>
            </w:r>
          </w:p>
        </w:tc>
        <w:tc>
          <w:tcPr>
            <w:tcW w:w="7497" w:type="dxa"/>
            <w:gridSpan w:val="2"/>
          </w:tcPr>
          <w:p w14:paraId="08788D60" w14:textId="785DA95C" w:rsidR="00CA4F04" w:rsidRPr="00E47543" w:rsidRDefault="00CA4F04" w:rsidP="00CA4F04">
            <w:pPr>
              <w:jc w:val="center"/>
              <w:rPr>
                <w:b/>
                <w:bCs/>
              </w:rPr>
            </w:pPr>
            <w:r w:rsidRPr="00E47543">
              <w:rPr>
                <w:b/>
                <w:bCs/>
              </w:rPr>
              <w:t>Break</w:t>
            </w:r>
          </w:p>
        </w:tc>
      </w:tr>
      <w:tr w:rsidR="00357EE9" w:rsidRPr="00D24EE5" w14:paraId="4F63F757" w14:textId="77777777" w:rsidTr="004E6EAF">
        <w:tc>
          <w:tcPr>
            <w:tcW w:w="1519" w:type="dxa"/>
          </w:tcPr>
          <w:p w14:paraId="0A4B5AB8" w14:textId="586E9670" w:rsidR="00357EE9" w:rsidRDefault="00357EE9" w:rsidP="00CA4F04">
            <w:r>
              <w:t>10.30h</w:t>
            </w:r>
          </w:p>
        </w:tc>
        <w:tc>
          <w:tcPr>
            <w:tcW w:w="7497" w:type="dxa"/>
            <w:gridSpan w:val="2"/>
          </w:tcPr>
          <w:p w14:paraId="07E3F613" w14:textId="3431F1E6" w:rsidR="00357EE9" w:rsidRPr="00F35A4E" w:rsidRDefault="00F35A4E" w:rsidP="00CA4F04">
            <w:pPr>
              <w:jc w:val="center"/>
              <w:rPr>
                <w:b/>
                <w:bCs/>
              </w:rPr>
            </w:pPr>
            <w:r w:rsidRPr="00F35A4E">
              <w:rPr>
                <w:b/>
                <w:bCs/>
              </w:rPr>
              <w:t>4 parallel break-out workshop sessions</w:t>
            </w:r>
          </w:p>
        </w:tc>
      </w:tr>
      <w:tr w:rsidR="00F35A4E" w:rsidRPr="00D24EE5" w14:paraId="18BC062E" w14:textId="77777777" w:rsidTr="004E6EAF">
        <w:tc>
          <w:tcPr>
            <w:tcW w:w="1519" w:type="dxa"/>
          </w:tcPr>
          <w:p w14:paraId="772ABE7F" w14:textId="329100BD" w:rsidR="00F35A4E" w:rsidRDefault="00F35A4E" w:rsidP="00CA4F04">
            <w:r>
              <w:t>12.30h</w:t>
            </w:r>
          </w:p>
        </w:tc>
        <w:tc>
          <w:tcPr>
            <w:tcW w:w="7497" w:type="dxa"/>
            <w:gridSpan w:val="2"/>
          </w:tcPr>
          <w:p w14:paraId="3DDB14DC" w14:textId="54EAD262" w:rsidR="00F35A4E" w:rsidRPr="00F35A4E" w:rsidRDefault="00F35A4E" w:rsidP="00CA4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</w:p>
        </w:tc>
      </w:tr>
      <w:tr w:rsidR="00CA4F04" w:rsidRPr="00D24EE5" w14:paraId="640B4349" w14:textId="77777777" w:rsidTr="0090021E">
        <w:tc>
          <w:tcPr>
            <w:tcW w:w="1519" w:type="dxa"/>
          </w:tcPr>
          <w:p w14:paraId="52AD2499" w14:textId="427B809C" w:rsidR="00CA4F04" w:rsidRDefault="00CA4F04" w:rsidP="00CA4F04">
            <w:r>
              <w:t>1</w:t>
            </w:r>
            <w:r w:rsidR="00F35A4E">
              <w:t>3</w:t>
            </w:r>
            <w:r>
              <w:t>.30h</w:t>
            </w:r>
          </w:p>
        </w:tc>
        <w:tc>
          <w:tcPr>
            <w:tcW w:w="3382" w:type="dxa"/>
          </w:tcPr>
          <w:p w14:paraId="51581F88" w14:textId="51ACDB77" w:rsidR="00CA4F04" w:rsidRDefault="00CA4F04" w:rsidP="00CA4F04">
            <w:r w:rsidRPr="00F822E3">
              <w:rPr>
                <w:b/>
                <w:bCs/>
              </w:rPr>
              <w:t>Debate</w:t>
            </w:r>
            <w:r>
              <w:t>: Cutbacks by USAID and others: blessing in disguise?</w:t>
            </w:r>
          </w:p>
        </w:tc>
        <w:tc>
          <w:tcPr>
            <w:tcW w:w="4115" w:type="dxa"/>
          </w:tcPr>
          <w:p w14:paraId="49406B35" w14:textId="35C0B82B" w:rsidR="00CA4F04" w:rsidRDefault="00CA4F04" w:rsidP="00CA4F04">
            <w:pPr>
              <w:rPr>
                <w:i/>
                <w:iCs/>
              </w:rPr>
            </w:pPr>
            <w:r w:rsidRPr="00EA6CA9">
              <w:rPr>
                <w:i/>
                <w:iCs/>
              </w:rPr>
              <w:t>Will the cutbacks allow the LMICs to take control of their own fate as was announced by</w:t>
            </w:r>
            <w:r>
              <w:rPr>
                <w:i/>
                <w:iCs/>
              </w:rPr>
              <w:t xml:space="preserve"> some African Leaders recently</w:t>
            </w:r>
            <w:r w:rsidRPr="00EA6CA9">
              <w:rPr>
                <w:i/>
                <w:iCs/>
              </w:rPr>
              <w:t>?</w:t>
            </w:r>
          </w:p>
          <w:p w14:paraId="5761F545" w14:textId="7A11AE18" w:rsidR="00CA4F04" w:rsidRPr="00294A50" w:rsidRDefault="00CA4F04" w:rsidP="00CA4F04">
            <w:pPr>
              <w:rPr>
                <w:i/>
                <w:iCs/>
              </w:rPr>
            </w:pPr>
          </w:p>
        </w:tc>
      </w:tr>
      <w:tr w:rsidR="00CA4F04" w:rsidRPr="00985CF1" w14:paraId="5109286D" w14:textId="77777777" w:rsidTr="00042138">
        <w:tc>
          <w:tcPr>
            <w:tcW w:w="1519" w:type="dxa"/>
          </w:tcPr>
          <w:p w14:paraId="24BC2B15" w14:textId="5F748799" w:rsidR="00CA4F04" w:rsidRDefault="00CA4F04" w:rsidP="00CA4F04">
            <w:r>
              <w:t>1</w:t>
            </w:r>
            <w:r w:rsidR="00F35A4E">
              <w:t>4</w:t>
            </w:r>
            <w:r>
              <w:t>.</w:t>
            </w:r>
            <w:r w:rsidR="00E47543">
              <w:t>15</w:t>
            </w:r>
            <w:r>
              <w:t>h</w:t>
            </w:r>
          </w:p>
        </w:tc>
        <w:tc>
          <w:tcPr>
            <w:tcW w:w="3382" w:type="dxa"/>
          </w:tcPr>
          <w:p w14:paraId="2E652878" w14:textId="0EB48BA7" w:rsidR="00CA4F04" w:rsidRPr="00021955" w:rsidRDefault="002A72FA" w:rsidP="00CA4F04">
            <w:pPr>
              <w:rPr>
                <w:b/>
                <w:bCs/>
              </w:rPr>
            </w:pPr>
            <w:r>
              <w:rPr>
                <w:b/>
                <w:bCs/>
              </w:rPr>
              <w:t>GROW PhD Project pitches</w:t>
            </w:r>
          </w:p>
          <w:p w14:paraId="61CD8BBC" w14:textId="707C1A2A" w:rsidR="00CA4F04" w:rsidRDefault="00CA4F04" w:rsidP="002A72FA"/>
        </w:tc>
        <w:tc>
          <w:tcPr>
            <w:tcW w:w="4115" w:type="dxa"/>
          </w:tcPr>
          <w:p w14:paraId="3B3C7E12" w14:textId="553BA943" w:rsidR="00CA4F04" w:rsidRDefault="002A72FA" w:rsidP="00CA4F04">
            <w:r>
              <w:t xml:space="preserve">Selection of the 51 recently started MSCA Projects and their project </w:t>
            </w:r>
            <w:r w:rsidR="00BA3BEF">
              <w:t>approaches</w:t>
            </w:r>
          </w:p>
          <w:p w14:paraId="25769399" w14:textId="367EE80D" w:rsidR="00CA4F04" w:rsidRPr="002A72FA" w:rsidRDefault="00CA4F04" w:rsidP="00CA4F04">
            <w:pPr>
              <w:rPr>
                <w:lang w:val="en-US"/>
              </w:rPr>
            </w:pPr>
          </w:p>
        </w:tc>
      </w:tr>
      <w:tr w:rsidR="00E47543" w14:paraId="009C00B7" w14:textId="77777777" w:rsidTr="004C1E84">
        <w:tc>
          <w:tcPr>
            <w:tcW w:w="1519" w:type="dxa"/>
          </w:tcPr>
          <w:p w14:paraId="69816882" w14:textId="23A69CD5" w:rsidR="00E47543" w:rsidRDefault="00E47543" w:rsidP="00CA4F04">
            <w:r>
              <w:t>14.45</w:t>
            </w:r>
          </w:p>
        </w:tc>
        <w:tc>
          <w:tcPr>
            <w:tcW w:w="7497" w:type="dxa"/>
            <w:gridSpan w:val="2"/>
          </w:tcPr>
          <w:p w14:paraId="3229973E" w14:textId="66E8D4E8" w:rsidR="00E47543" w:rsidRDefault="00E47543" w:rsidP="00CA4F04">
            <w:r w:rsidRPr="00E47543">
              <w:rPr>
                <w:b/>
                <w:bCs/>
              </w:rPr>
              <w:t>Closing remarks</w:t>
            </w:r>
          </w:p>
        </w:tc>
      </w:tr>
      <w:tr w:rsidR="00CA4F04" w14:paraId="6EB33EFE" w14:textId="77777777" w:rsidTr="00D73020">
        <w:tc>
          <w:tcPr>
            <w:tcW w:w="1519" w:type="dxa"/>
          </w:tcPr>
          <w:p w14:paraId="594D96BC" w14:textId="05D73EAA" w:rsidR="00CA4F04" w:rsidRDefault="00CA4F04" w:rsidP="00CA4F04">
            <w:r>
              <w:t>15.00h</w:t>
            </w:r>
          </w:p>
        </w:tc>
        <w:tc>
          <w:tcPr>
            <w:tcW w:w="7497" w:type="dxa"/>
            <w:gridSpan w:val="2"/>
          </w:tcPr>
          <w:p w14:paraId="7231771B" w14:textId="2A17BC01" w:rsidR="00CA4F04" w:rsidRPr="00E47543" w:rsidRDefault="00CA4F04" w:rsidP="00CA4F04">
            <w:pPr>
              <w:rPr>
                <w:b/>
                <w:bCs/>
              </w:rPr>
            </w:pPr>
            <w:r w:rsidRPr="00E47543">
              <w:rPr>
                <w:b/>
                <w:bCs/>
              </w:rPr>
              <w:t>End</w:t>
            </w:r>
          </w:p>
        </w:tc>
      </w:tr>
    </w:tbl>
    <w:p w14:paraId="505AC5A0" w14:textId="1ECD933D" w:rsidR="00E034C5" w:rsidRDefault="00E034C5" w:rsidP="00EA0CE1"/>
    <w:p w14:paraId="72636628" w14:textId="4D0BA14F" w:rsidR="00211455" w:rsidRPr="00EA0CE1" w:rsidRDefault="00211455" w:rsidP="00EA0CE1"/>
    <w:sectPr w:rsidR="00211455" w:rsidRPr="00EA0CE1" w:rsidSect="003158CB">
      <w:headerReference w:type="default" r:id="rId17"/>
      <w:footerReference w:type="default" r:id="rId18"/>
      <w:pgSz w:w="11906" w:h="16838" w:code="9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CB65A" w14:textId="77777777" w:rsidR="00B42814" w:rsidRDefault="00B42814" w:rsidP="00EA0CE1">
      <w:pPr>
        <w:spacing w:after="0" w:line="240" w:lineRule="auto"/>
      </w:pPr>
      <w:r>
        <w:separator/>
      </w:r>
    </w:p>
  </w:endnote>
  <w:endnote w:type="continuationSeparator" w:id="0">
    <w:p w14:paraId="567A2FAD" w14:textId="77777777" w:rsidR="00B42814" w:rsidRDefault="00B42814" w:rsidP="00EA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C8DA9" w14:textId="1638A5BB" w:rsidR="00EA0CE1" w:rsidRPr="00D24EE5" w:rsidRDefault="00EA0CE1" w:rsidP="00EA0CE1">
    <w:pPr>
      <w:pStyle w:val="Footer"/>
      <w:rPr>
        <w:sz w:val="28"/>
        <w:szCs w:val="28"/>
      </w:rPr>
    </w:pPr>
    <w:hyperlink r:id="rId1" w:history="1">
      <w:r w:rsidRPr="00D24EE5">
        <w:rPr>
          <w:rStyle w:val="Hyperlink"/>
          <w:sz w:val="28"/>
          <w:szCs w:val="28"/>
        </w:rPr>
        <w:t>https://growinresearch.eu/</w:t>
      </w:r>
    </w:hyperlink>
    <w:r w:rsidRPr="00D24EE5">
      <w:rPr>
        <w:sz w:val="28"/>
        <w:szCs w:val="28"/>
      </w:rPr>
      <w:t xml:space="preserve"> </w:t>
    </w:r>
    <w:r w:rsidR="00D24EE5" w:rsidRPr="00D24EE5">
      <w:rPr>
        <w:sz w:val="28"/>
        <w:szCs w:val="28"/>
      </w:rPr>
      <w:tab/>
      <w:t>15&amp;16 Mei</w:t>
    </w:r>
    <w:r w:rsidR="00D24EE5" w:rsidRPr="00D24EE5">
      <w:rPr>
        <w:sz w:val="28"/>
        <w:szCs w:val="28"/>
      </w:rPr>
      <w:tab/>
    </w:r>
    <w:proofErr w:type="spellStart"/>
    <w:r w:rsidR="00D24EE5" w:rsidRPr="00D24EE5">
      <w:rPr>
        <w:sz w:val="28"/>
        <w:szCs w:val="28"/>
      </w:rPr>
      <w:t>Elspeet</w:t>
    </w:r>
    <w:proofErr w:type="spellEnd"/>
    <w:r w:rsidR="00D24EE5" w:rsidRPr="00D24EE5">
      <w:rPr>
        <w:sz w:val="28"/>
        <w:szCs w:val="28"/>
      </w:rPr>
      <w:t xml:space="preserve"> – The Netherlands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2F6F1" w14:textId="77777777" w:rsidR="00B42814" w:rsidRDefault="00B42814" w:rsidP="00EA0CE1">
      <w:pPr>
        <w:spacing w:after="0" w:line="240" w:lineRule="auto"/>
      </w:pPr>
      <w:r>
        <w:separator/>
      </w:r>
    </w:p>
  </w:footnote>
  <w:footnote w:type="continuationSeparator" w:id="0">
    <w:p w14:paraId="1DDDCF22" w14:textId="77777777" w:rsidR="00B42814" w:rsidRDefault="00B42814" w:rsidP="00EA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A890C" w14:textId="4664C41D" w:rsidR="00EA0CE1" w:rsidRDefault="00EA0CE1" w:rsidP="00EA0CE1">
    <w:pPr>
      <w:pStyle w:val="Header"/>
      <w:jc w:val="right"/>
    </w:pPr>
    <w:r>
      <w:rPr>
        <w:noProof/>
      </w:rPr>
      <w:drawing>
        <wp:inline distT="0" distB="0" distL="0" distR="0" wp14:anchorId="22C465C7" wp14:editId="63814394">
          <wp:extent cx="3140710" cy="742204"/>
          <wp:effectExtent l="0" t="0" r="2540" b="1270"/>
          <wp:docPr id="48951130" name="Picture 1" descr="A blue and white keyhole with a world map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630607" name="Picture 1" descr="A blue and white keyhole with a world map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1038" cy="74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24007"/>
    <w:multiLevelType w:val="hybridMultilevel"/>
    <w:tmpl w:val="405EA6D4"/>
    <w:lvl w:ilvl="0" w:tplc="E28EE704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8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1"/>
    <w:rsid w:val="00021955"/>
    <w:rsid w:val="000244AE"/>
    <w:rsid w:val="00031667"/>
    <w:rsid w:val="00095074"/>
    <w:rsid w:val="000D5684"/>
    <w:rsid w:val="000E5FF6"/>
    <w:rsid w:val="001E7373"/>
    <w:rsid w:val="00211455"/>
    <w:rsid w:val="00212616"/>
    <w:rsid w:val="00283B94"/>
    <w:rsid w:val="00293D51"/>
    <w:rsid w:val="00294A50"/>
    <w:rsid w:val="00296126"/>
    <w:rsid w:val="002A72FA"/>
    <w:rsid w:val="002C098D"/>
    <w:rsid w:val="002C626D"/>
    <w:rsid w:val="002D448B"/>
    <w:rsid w:val="003158CB"/>
    <w:rsid w:val="00357EE9"/>
    <w:rsid w:val="003F0458"/>
    <w:rsid w:val="003F6C9F"/>
    <w:rsid w:val="00403A7C"/>
    <w:rsid w:val="00416F63"/>
    <w:rsid w:val="00433539"/>
    <w:rsid w:val="00437255"/>
    <w:rsid w:val="00490312"/>
    <w:rsid w:val="004A346F"/>
    <w:rsid w:val="004E2E57"/>
    <w:rsid w:val="0055420C"/>
    <w:rsid w:val="00554B3B"/>
    <w:rsid w:val="00592650"/>
    <w:rsid w:val="00592E27"/>
    <w:rsid w:val="00596712"/>
    <w:rsid w:val="005C3FBA"/>
    <w:rsid w:val="005D34BB"/>
    <w:rsid w:val="005F5E2C"/>
    <w:rsid w:val="0061239F"/>
    <w:rsid w:val="00693E9B"/>
    <w:rsid w:val="00694E4A"/>
    <w:rsid w:val="00695537"/>
    <w:rsid w:val="006A3344"/>
    <w:rsid w:val="006D11BE"/>
    <w:rsid w:val="00727DB3"/>
    <w:rsid w:val="007B5718"/>
    <w:rsid w:val="007D48DD"/>
    <w:rsid w:val="00814CA2"/>
    <w:rsid w:val="008356F5"/>
    <w:rsid w:val="0084348E"/>
    <w:rsid w:val="00845F85"/>
    <w:rsid w:val="008F2564"/>
    <w:rsid w:val="0090021E"/>
    <w:rsid w:val="0093415C"/>
    <w:rsid w:val="00935C22"/>
    <w:rsid w:val="00946497"/>
    <w:rsid w:val="009465AE"/>
    <w:rsid w:val="00985CF1"/>
    <w:rsid w:val="00A047CA"/>
    <w:rsid w:val="00A271C9"/>
    <w:rsid w:val="00A31C26"/>
    <w:rsid w:val="00A46A8C"/>
    <w:rsid w:val="00A56ACE"/>
    <w:rsid w:val="00A72355"/>
    <w:rsid w:val="00AB15CB"/>
    <w:rsid w:val="00AB7235"/>
    <w:rsid w:val="00B42814"/>
    <w:rsid w:val="00B4432E"/>
    <w:rsid w:val="00B470BE"/>
    <w:rsid w:val="00B9195A"/>
    <w:rsid w:val="00B924C5"/>
    <w:rsid w:val="00BA3BEF"/>
    <w:rsid w:val="00BD3DFC"/>
    <w:rsid w:val="00C1176E"/>
    <w:rsid w:val="00C23363"/>
    <w:rsid w:val="00CA4F04"/>
    <w:rsid w:val="00D24EE5"/>
    <w:rsid w:val="00D31A57"/>
    <w:rsid w:val="00D97917"/>
    <w:rsid w:val="00DB02A1"/>
    <w:rsid w:val="00DB31AC"/>
    <w:rsid w:val="00DD10A7"/>
    <w:rsid w:val="00DE7FD9"/>
    <w:rsid w:val="00E034C5"/>
    <w:rsid w:val="00E47543"/>
    <w:rsid w:val="00EA0CE1"/>
    <w:rsid w:val="00EA6932"/>
    <w:rsid w:val="00EA6CA9"/>
    <w:rsid w:val="00ED69DA"/>
    <w:rsid w:val="00F3401E"/>
    <w:rsid w:val="00F35A4E"/>
    <w:rsid w:val="00F60928"/>
    <w:rsid w:val="00F67F01"/>
    <w:rsid w:val="00F822E3"/>
    <w:rsid w:val="00FB573B"/>
    <w:rsid w:val="026116A7"/>
    <w:rsid w:val="06805C74"/>
    <w:rsid w:val="2897546F"/>
    <w:rsid w:val="794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DB8F"/>
  <w15:chartTrackingRefBased/>
  <w15:docId w15:val="{A1771299-7F0A-4B60-A21E-66D14D2C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C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C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0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CE1"/>
  </w:style>
  <w:style w:type="paragraph" w:styleId="Footer">
    <w:name w:val="footer"/>
    <w:basedOn w:val="Normal"/>
    <w:link w:val="FooterChar"/>
    <w:uiPriority w:val="99"/>
    <w:unhideWhenUsed/>
    <w:rsid w:val="00EA0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CE1"/>
  </w:style>
  <w:style w:type="table" w:styleId="TableGrid">
    <w:name w:val="Table Grid"/>
    <w:basedOn w:val="TableNormal"/>
    <w:uiPriority w:val="39"/>
    <w:rsid w:val="00EA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0C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C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E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6828">
              <w:marLeft w:val="34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8976">
              <w:marLeft w:val="34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1882">
              <w:marLeft w:val="0"/>
              <w:marRight w:val="0"/>
              <w:marTop w:val="11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6769">
              <w:marLeft w:val="0"/>
              <w:marRight w:val="0"/>
              <w:marTop w:val="11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2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u.nl/en/about-vu/research-institutes/athena-institut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limares.n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udelft.nl/en/ceg/about-faculty/departments/watermanagemen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ur.nl/en/news/professor-thea-hilhorst-wins-prestigious-spinoza-priz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u.nl/staff/ABailey" TargetMode="External"/><Relationship Id="rId10" Type="http://schemas.openxmlformats.org/officeDocument/2006/relationships/hyperlink" Target="https://www.eur.nl/people/thea-hilhors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rbane-project.eu/wp-urban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rowinresearch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B2189C3A46840B0DE2E43EA94F3F4" ma:contentTypeVersion="16" ma:contentTypeDescription="Een nieuw document maken." ma:contentTypeScope="" ma:versionID="60f16934f367a62ada316cd0c50c19c0">
  <xsd:schema xmlns:xsd="http://www.w3.org/2001/XMLSchema" xmlns:xs="http://www.w3.org/2001/XMLSchema" xmlns:p="http://schemas.microsoft.com/office/2006/metadata/properties" xmlns:ns3="8e57fdaa-01fb-490f-962d-876dacb9bf73" xmlns:ns4="e10ca5d8-9e3b-4609-8518-18063bab5225" targetNamespace="http://schemas.microsoft.com/office/2006/metadata/properties" ma:root="true" ma:fieldsID="58b67a7918a678133ced237cc9e27948" ns3:_="" ns4:_="">
    <xsd:import namespace="8e57fdaa-01fb-490f-962d-876dacb9bf73"/>
    <xsd:import namespace="e10ca5d8-9e3b-4609-8518-18063bab52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fdaa-01fb-490f-962d-876dacb9bf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a5d8-9e3b-4609-8518-18063bab5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0ca5d8-9e3b-4609-8518-18063bab52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C9271-E817-4592-876E-F64904519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7fdaa-01fb-490f-962d-876dacb9bf73"/>
    <ds:schemaRef ds:uri="e10ca5d8-9e3b-4609-8518-18063bab5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ECD89-02D3-4974-B8A5-A2DA5A4DDB3D}">
  <ds:schemaRefs>
    <ds:schemaRef ds:uri="http://schemas.microsoft.com/office/2006/metadata/properties"/>
    <ds:schemaRef ds:uri="http://schemas.microsoft.com/office/infopath/2007/PartnerControls"/>
    <ds:schemaRef ds:uri="e10ca5d8-9e3b-4609-8518-18063bab5225"/>
  </ds:schemaRefs>
</ds:datastoreItem>
</file>

<file path=customXml/itemProps3.xml><?xml version="1.0" encoding="utf-8"?>
<ds:datastoreItem xmlns:ds="http://schemas.openxmlformats.org/officeDocument/2006/customXml" ds:itemID="{CF3D2B2E-E86A-409F-84D1-30704833E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541</Words>
  <Characters>2978</Characters>
  <Application>Microsoft Office Word</Application>
  <DocSecurity>0</DocSecurity>
  <Lines>24</Lines>
  <Paragraphs>7</Paragraphs>
  <ScaleCrop>false</ScaleCrop>
  <Company>TU Delft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Kamerling</dc:creator>
  <cp:keywords/>
  <dc:description/>
  <cp:lastModifiedBy>Roel Kamerling</cp:lastModifiedBy>
  <cp:revision>68</cp:revision>
  <dcterms:created xsi:type="dcterms:W3CDTF">2025-02-26T12:35:00Z</dcterms:created>
  <dcterms:modified xsi:type="dcterms:W3CDTF">2025-04-14T12:30:00Z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0x010100D0FB2189C3A46840B0DE2E43EA94F3F4</vt:lpwstr>
  </property>
</Properties>
</file>